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B" w:rsidRPr="00123DEB" w:rsidRDefault="00123DEB" w:rsidP="00123DEB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«Обломов».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 главного героя. Понятие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gram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обломовщина</w:t>
      </w:r>
      <w:proofErr w:type="gramEnd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123DEB" w:rsidRPr="00123DEB" w:rsidRDefault="00123DEB" w:rsidP="00123DEB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Цели урока: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учащимся осмыслить образ главного героя с точки зрения социальной и общечеловеческой, нравственной; развивать навыки работы с критической литературой.</w:t>
      </w:r>
    </w:p>
    <w:p w:rsidR="00123DEB" w:rsidRPr="00123DEB" w:rsidRDefault="00123DEB" w:rsidP="00123DE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урока.</w:t>
      </w:r>
    </w:p>
    <w:p w:rsidR="00123DEB" w:rsidRPr="00123DEB" w:rsidRDefault="00123DEB" w:rsidP="00123DEB">
      <w:pPr>
        <w:numPr>
          <w:ilvl w:val="0"/>
          <w:numId w:val="1"/>
        </w:numPr>
        <w:shd w:val="clear" w:color="auto" w:fill="FFFFFF"/>
        <w:spacing w:after="0"/>
        <w:ind w:left="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Знакомство с различными трактовками главного героя романа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дружининская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«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добролюбовская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точки зрения).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Сообщение учеников.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Вряд ли ещё какой-нибудь русский роман истолковывался столь противоречивым образом, как этот.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Добролюбов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считал героя Гончарова прямым порождением и воплощением самодержавно-крепостнической действительности. Его современник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Дружинин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был убеждён, что 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«Обломов любезен всем нам и стоит беспредельной любви».</w:t>
      </w:r>
    </w:p>
    <w:p w:rsidR="00123DEB" w:rsidRPr="00123DEB" w:rsidRDefault="00123DEB" w:rsidP="00123DEB">
      <w:pPr>
        <w:numPr>
          <w:ilvl w:val="0"/>
          <w:numId w:val="2"/>
        </w:numPr>
        <w:shd w:val="clear" w:color="auto" w:fill="FFFFFF"/>
        <w:spacing w:after="0"/>
        <w:ind w:left="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свете этих диаметрально противоположных трактовок Обломова и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обломовщины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присмотримся внимательно к тексту очень сложного и многослойного содержания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гончаровского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романа.</w:t>
      </w:r>
    </w:p>
    <w:p w:rsidR="00123DEB" w:rsidRPr="00123DEB" w:rsidRDefault="00123DEB" w:rsidP="00123DEB">
      <w:pPr>
        <w:numPr>
          <w:ilvl w:val="0"/>
          <w:numId w:val="3"/>
        </w:numPr>
        <w:shd w:val="clear" w:color="auto" w:fill="FFFFFF"/>
        <w:spacing w:after="0"/>
        <w:ind w:left="18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такой Илья Ильич Обломов (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портрет, квартира, интерьер; проблемы, которые вывели героя из душевного равновесия.)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(По 1 главе).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</w:p>
    <w:p w:rsidR="00123DEB" w:rsidRPr="00123DEB" w:rsidRDefault="00123DEB" w:rsidP="00123DEB">
      <w:pPr>
        <w:shd w:val="clear" w:color="auto" w:fill="FFFFFF"/>
        <w:spacing w:after="0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 –я часть создавалась в 1846-9 годах. 40-е годы – расцвет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гоголевского направления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литературе, время, когда гоголевские эстетические открытия стали школой для замечательных писателей-реалистов: А. И. Герцена («Кто виноват?»), И. С. Тургенева («Записки охотника»), М. Е. Салтыкова-Щедрина («Запутанное дело»), Ф. М. Достоевского («Бедные люди»), Н. А. Некрасова. Гоголевский роман, по определению А. И. Герцена, 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«роман иронии, отрицания, протеста, а может быть, и ненависти»,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преломился в этих глубоко индивидуальных созданиях.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1-я часть романа «Обломов» обнаруживает как раз прямую зависимость поэтики Гончарова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гоголевской.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Композиция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1-х 5-ти глав романа почти повторяет построение глав-портретов «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Мёртвых душ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123DEB" w:rsidRPr="00123DEB" w:rsidRDefault="00123DEB" w:rsidP="00123DEB">
      <w:pPr>
        <w:numPr>
          <w:ilvl w:val="0"/>
          <w:numId w:val="4"/>
        </w:numPr>
        <w:shd w:val="clear" w:color="auto" w:fill="FFFFFF"/>
        <w:spacing w:after="0"/>
        <w:ind w:left="215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1)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Открывается роман развёрнутым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описанием внешнего вида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героя: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«стр. 20/1»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Уже в этой развёрнутой зарисовке, как и в такой детали: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«20/2»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улавливается непосредственное сходство с гоголевским Маниловым,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черты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 которого были не лишены приятности, но поражала их нечёткость, расплывчатость.</w:t>
      </w:r>
    </w:p>
    <w:p w:rsidR="00123DEB" w:rsidRPr="00123DEB" w:rsidRDefault="00F179F6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123DEB"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Приёмы характеристики Манилова и Обломова одинаковы. Это особенно бросается в глаза при разности характеристик по существу: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Манилове: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«358/2».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Обломове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«20/3».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Как и в главе о Манилове вслед за портретом Ильи Ильича описывается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обстановка его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комнаты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личность раскрывается через вещи, её окружающие. Для гоголевского человека, полностью «овеществлённого», этот приём оказывается на редкость эффективным.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Аморфному характеру 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Манилова соответствовала неожиданная незавершённость всех ансамблей в его гостиной (урод-подсвечник рядом с прекрасными собратьями, кресло, покрытое рогожей, рядом с зачехлёнными).</w:t>
      </w:r>
      <w:proofErr w:type="gramEnd"/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«21/1».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Тяжёлые, неграциозные стулья, шаткие этажерки, сломанный диван…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Последний штрих «в перекличке» маниловской и обломовской обстановок почти нарочит: у Манилова на столе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книжка,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которую он читал 2 года, с закладкой на 14 странице; страницы книги Обломова покрылись пылью и почернели. «Сон души» бездельников-мечтателей запечатлён в этой выразительной детали.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Обломов, подобно персонажам Гоголя, первоначально полностью раскрывается через  быт.</w:t>
      </w:r>
    </w:p>
    <w:p w:rsidR="00123DEB" w:rsidRPr="00123DEB" w:rsidRDefault="00123DEB" w:rsidP="00123DEB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123D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Символичен образ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халата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20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 романе и целая история отношений к нему Ильи Ильича. Халат как послушный раб повинуется самомалейшему движению тела его хозяина.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На всех вещах заброшенность, следы запустения: валяется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прошлогодняя газета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зеркалах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слой пыли, если бы кто-нибудь решился обмакнуть перо в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чернильницу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оттуда вылетела бы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муха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Характер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Ильи Ильича угадан даже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через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его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туфли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длинные, мягкие и широкие. Когда хозяин не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глядя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опускал с постели ноги на пол, он непременно попадал в них сразу. Завершается экспозиция 1-й части романа горестным всхлипом Обломова: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«29/1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Этот всхлип вызывает смех. Авторский пафос беспощадного отрицания заражает читателя.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Таков он в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перебранке с Захаром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Здесь Захар и Обломов равны в своей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бездуховности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поглощённости мелочами, - они ссорятся из-за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грязи в комнате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из-за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денег, переезда на квартиру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Пошлость пошлого человека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которую не уставал обличать Гоголь, Гончаров обнажает в своем герое с редкой беспощадностью. Мелочи быта вырастают до мировых масштабов, застилают весь свет для Обломова, бездельника, ленивца.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Обломов развратил Захара. 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Ты больше Обломов, чем я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»,- бросает герой Захару: И. И. и З. суть лишь разные модификации обломовского типа.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5)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Остановлюсь на одной особой детали, которая становится лейтмотивом всего произведения.</w:t>
      </w:r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Многие романы знамениты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своим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началом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(«Евгений Онегин», «Анна Каренина»). Чтение 1-го абзаца. 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Лежал. Стр. 82-83. –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Читатель узнаёт, что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доктор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прописал Обломову  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движение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Иначе его ждёт болезнь, даже смерть. Это и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произошло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конце концов. Это физическое состояние. Физическая смерть, но тема движения имеет и метафорический смысл: движение связывается с «действовать». Зато к Захару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строг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с. 24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23DEB" w:rsidRPr="00123DEB" w:rsidRDefault="00123DEB" w:rsidP="00123DE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Но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писателя важно не только уловить самый тип – он хочет обосновать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художественные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признаки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Парад гостей во 2 главе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чуть искусствен: гости сменяют друг друга – они заменят собой необходимое описание среды, в которой живёт Обломов.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По-гоголевски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характеристики гостей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одноплановы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вещны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Каждый из них – напоминание о 3-х этапах жизни Обломова: светская жизнь, чиновничья служба, литературная деятельность. Гости совокупно олицетворяют в романе столичное общество. Смысл жизни здесь сводится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23DEB" w:rsidRPr="00123DEB" w:rsidRDefault="00123DEB" w:rsidP="00123DEB">
      <w:pPr>
        <w:numPr>
          <w:ilvl w:val="0"/>
          <w:numId w:val="6"/>
        </w:numPr>
        <w:shd w:val="clear" w:color="auto" w:fill="FFFFFF"/>
        <w:spacing w:after="0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 29. Волков?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2. (Франт, светские успехи, - «духовное» его увлечение, пустое светское тщеславие – смысл его жизни.) В описании Волкова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преобладают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глаголы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конкретного действия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вошёл, вынул, провёл, обмахнул),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придают авторскому повествованию динамичность. В портретной же характеристике Обломова преимущественны глаголы «недейственной» семантики, обозначающие в основном состояние.</w:t>
      </w:r>
    </w:p>
    <w:p w:rsidR="00123DEB" w:rsidRPr="00123DEB" w:rsidRDefault="00123DEB" w:rsidP="00123DEB">
      <w:pPr>
        <w:numPr>
          <w:ilvl w:val="0"/>
          <w:numId w:val="6"/>
        </w:numPr>
        <w:shd w:val="clear" w:color="auto" w:fill="FFFFFF"/>
        <w:spacing w:after="0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«33» - таков 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Судьбинский</w:t>
      </w:r>
      <w:proofErr w:type="spellEnd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2. Этот герой легко мог бы «вписаться» в галерею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гоголевских чиновников.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(Карьера - «духовное» увлечение «пошлого человека» с казённой квартирой и выгодная женитьба – смысл его жизни.) Принёс новость по 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«разряду практической стилистики»: «отменили писать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покорнейший слуга», пишут «примите уверение»</w:t>
      </w:r>
    </w:p>
    <w:p w:rsidR="00123DEB" w:rsidRPr="00123DEB" w:rsidRDefault="00123DEB" w:rsidP="00123DEB">
      <w:pPr>
        <w:numPr>
          <w:ilvl w:val="0"/>
          <w:numId w:val="6"/>
        </w:numPr>
        <w:shd w:val="clear" w:color="auto" w:fill="FFFFFF"/>
        <w:spacing w:after="0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Беллетрист 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Пенкин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(«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 в 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обличительство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«духовное» увлечение этого «пошлого человека».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Сочинительство в модном духе и на любую тему)</w:t>
      </w:r>
      <w:proofErr w:type="gramEnd"/>
    </w:p>
    <w:p w:rsidR="00123DEB" w:rsidRPr="00123DEB" w:rsidRDefault="00123DEB" w:rsidP="00123DEB">
      <w:pPr>
        <w:numPr>
          <w:ilvl w:val="0"/>
          <w:numId w:val="6"/>
        </w:numPr>
        <w:shd w:val="clear" w:color="auto" w:fill="FFFFFF"/>
        <w:spacing w:after="0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Приятели Обломова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Алексеев и 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Тарантьев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своего ода «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двойники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героя, каким он показан в самом начале романа – байбака, увальня. Неспособность Обломова к реальному действию повторена в Алексееве – 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человеке без поступков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и в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Тарантьеве</w:t>
      </w:r>
      <w:proofErr w:type="spellEnd"/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Оба персонажа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гоголевских «прототипов».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Неопределённость характера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Манилова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Ни то ни сё», «ни в городе </w:t>
      </w:r>
      <w:proofErr w:type="gramStart"/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Богдан</w:t>
      </w:r>
      <w:proofErr w:type="gramEnd"/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ни в селе Селифан»)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перерастает в полную бесхарактерность Алексеева</w:t>
      </w:r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Тарантьев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грубиян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хам</w:t>
      </w:r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накидывается он на бессловесного Алексеева. Не родной ли брат</w:t>
      </w:r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Собакевича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этот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Тарантьев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?! Гончаров характеризует его как 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 пустые телеги едут по мосту», «мастер говорить»,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резкие просторечные слова употребляет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: </w:t>
      </w:r>
      <w:proofErr w:type="gramStart"/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образина</w:t>
      </w:r>
      <w:proofErr w:type="gramEnd"/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старый пёс, </w:t>
      </w:r>
      <w:proofErr w:type="spellStart"/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шельма</w:t>
      </w:r>
      <w:proofErr w:type="spellEnd"/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Вывод.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Авторская мысль, вызвавшая к жизни «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демонстрацию»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гостей и приятелей, с резкой прямотой прозвучит в 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одной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будущих реплик Обломова</w:t>
      </w:r>
      <w:r w:rsidR="00F179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«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лжеактивны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ведут образ существования лишь на первый взгляд несхожий с бытом неподвижно-дремотной Обломовки. В своей основе и эта совершенно бездуховная жизнь – та же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gram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обломовщина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но лишь на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столично-цивилизованный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лад. 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Хотя идейный мотив, связанный с обличением «обломовского» в герое, господствует в 1-й части романа, он получает своё социальное наименование –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2-й.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В споре со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Штольцем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(начало 2-й части) Обломов высказывает свой </w:t>
      </w:r>
      <w:r w:rsidR="009D31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жизненный идеал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деревня, покой, прогулки по аллеям парка, приготовление к обеду. Послеобеденный отдых – чтение книг, беседы с друзьями.   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Понятия «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хлестаковщина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чичиковщина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родились в критике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впечатления, которое гоголевские персонажи оставляли в сознании читателей.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Гончаров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 сближает героя и явление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бы предвосхищая итоги читательского опыта.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Опыт натуральной школы с её антикрепостническим пафосом (стихи Некрасова, повести Панаева, рассказы Тургенева) Гончаров по-своему синтезировал, обобщил. Пороки крепостничества свёл воедино, объяснил через одно понятие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– </w:t>
      </w:r>
      <w:proofErr w:type="gramStart"/>
      <w:r w:rsidRPr="00123D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обломовщина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123DEB" w:rsidRPr="00123DEB" w:rsidRDefault="00123DEB" w:rsidP="009D31CF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«обломовщина» – 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соц</w:t>
      </w:r>
      <w:r w:rsidR="009D31C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иально-нравственное 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понятие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123D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атрофия</w:t>
      </w:r>
      <w:r w:rsidRPr="00123D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(Словарь: истощение, умерщвление какого-либо органа) воли, тяга к покою, инертность, нравственное иждивенчество.</w:t>
      </w:r>
      <w:proofErr w:type="gramEnd"/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Упования на «может быть», на «авось», на  «как-нибудь» лежат в основе обломовского «порядка жизни». </w:t>
      </w:r>
      <w:proofErr w:type="gramEnd"/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Обломовская пассивность питается постоянным сознанием, что кто-то за него всё сделает – значит, и уметь что-либо делать нет необходимости.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Глубокая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проявленность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нравственного содержания обломовщины делает роман Гончарова чрезвычайно современным.</w:t>
      </w:r>
      <w:proofErr w:type="gramEnd"/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Нравственные недуги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обломовщины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заявляли о себе не только в недавнем прошлом, но и заявляют сегодня безынициативностью, равнодушием. Просто ленью.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Д. 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spellEnd"/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1)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Пересказ-анализ 5 главы. Кто такой Обломов. Его жизнь в Петербурге (5 гл.) Где учился, служил? Каково его отношение к начальнику? Увлекался светом? Почему оказался на диване?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глава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. -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Обломова.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Его отношение к учёбе, науке. Отношение к имению, к хозяйственным вопросам.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Что потрясло его эмоциональную натуру в молодости? Что возбудило высокие мечты, отвратило от пошлых забот о служебной карьере?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Чем неожиданно авторское резюме в конце главы? В чём его неожиданность?</w:t>
      </w:r>
    </w:p>
    <w:p w:rsidR="00123DEB" w:rsidRPr="00123DEB" w:rsidRDefault="00123DEB" w:rsidP="00123DE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глава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Сон Обломова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Почему в начале главы звучит выпад против моря? 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Идиллический пейзаж Обломовки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 xml:space="preserve">: природа и человек 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слиты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. (Роль неба)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Какова среднерусская природа? (холмы, реки)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О чём здесь заботится природа?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Какие здесь бывают грозы?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Есть ли страшные бури,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разрушения?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Каков природный ландшафт в Обломовке?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Каковы характеры людей, взращённые матерью-природой, в Обломовке?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 Обломовки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похожей Обломовку на островок золотого века?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совершается там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круг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связь с внешним миром?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обломовцы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воспринимают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 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пространство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Отношение к чужакам.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   Как происходит воспитательный надзор за сыном?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Символом обломовской жизни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стал послеобеденный всепоглощающий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сон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. Пересказать его кратко.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  - Гончаров, чтобы изобразить лень и апатию во всей её широте и закоренелости, опирается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язык.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 xml:space="preserve"> В целях воспроизведения однообразной, спокойной, сонной жизни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обломовцев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, использует </w:t>
      </w:r>
      <w:r w:rsidRPr="00123D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пространные конструкции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, характеризующиеся </w:t>
      </w:r>
      <w:r w:rsidRPr="00123D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замедленным ритмом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, предполагающие перечисление </w:t>
      </w:r>
      <w:r w:rsidRPr="00123D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однородных членов предложения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. Найдите примеры.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И здесь преимущественно </w:t>
      </w:r>
      <w:r w:rsidRPr="00123DE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глаголы недейственной семантики</w:t>
      </w:r>
      <w:proofErr w:type="gramStart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ривести примеры.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Полным контрастом этой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статичной картине выступает описание поведения Илюши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во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время</w:t>
      </w:r>
      <w:r w:rsidRPr="00123DE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«всеобщего послеобеденного сна». Докажите. Найдите примеры.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 xml:space="preserve">  Каковы первейшие жизненные потребности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обломовцев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Пересказать эпизод с поеданием пирога.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Причастность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обломовцев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 xml:space="preserve"> к миру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сказки, легенды, мифа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. Какие сказки слышал Илюша в детстве? В чём их особенность? Как воспринимал их ребёнок? Что сказки, мифы заронили в душу Илюши?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Отношение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обломовцев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труду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-  Какой характер носит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любовь в Обломовке?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   -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Обряды, обычаи </w:t>
      </w:r>
      <w:proofErr w:type="spellStart"/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обломовцев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color w:val="000000"/>
          <w:lang w:eastAsia="ru-RU"/>
        </w:rPr>
        <w:t>Особое отношение к времени суток.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здесь и таинственные места - 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овраг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например. Отпуская Илюшу гулять с няней, что мать строго наказывала?  </w:t>
      </w:r>
    </w:p>
    <w:p w:rsidR="00123DEB" w:rsidRPr="00123DEB" w:rsidRDefault="00123DEB" w:rsidP="00123D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Особое отношение у </w:t>
      </w:r>
      <w:proofErr w:type="spellStart"/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обломовцев</w:t>
      </w:r>
      <w:proofErr w:type="spellEnd"/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приметам</w:t>
      </w:r>
      <w:r w:rsidRPr="00123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в зимний вечер погаснет свеча…?    </w:t>
      </w:r>
    </w:p>
    <w:p w:rsidR="00620867" w:rsidRDefault="00620867"/>
    <w:sectPr w:rsidR="00620867" w:rsidSect="0062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CAB"/>
    <w:multiLevelType w:val="multilevel"/>
    <w:tmpl w:val="211EE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E3E68"/>
    <w:multiLevelType w:val="multilevel"/>
    <w:tmpl w:val="C8589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B2D2D"/>
    <w:multiLevelType w:val="multilevel"/>
    <w:tmpl w:val="825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67287"/>
    <w:multiLevelType w:val="multilevel"/>
    <w:tmpl w:val="118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B4070"/>
    <w:multiLevelType w:val="multilevel"/>
    <w:tmpl w:val="B60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B687F"/>
    <w:multiLevelType w:val="multilevel"/>
    <w:tmpl w:val="418E3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EB"/>
    <w:rsid w:val="00123DEB"/>
    <w:rsid w:val="002563DE"/>
    <w:rsid w:val="00620867"/>
    <w:rsid w:val="009D31CF"/>
    <w:rsid w:val="00B7146A"/>
    <w:rsid w:val="00F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23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DEB"/>
  </w:style>
  <w:style w:type="character" w:customStyle="1" w:styleId="c1">
    <w:name w:val="c1"/>
    <w:basedOn w:val="a0"/>
    <w:rsid w:val="00123DEB"/>
  </w:style>
  <w:style w:type="paragraph" w:customStyle="1" w:styleId="c9">
    <w:name w:val="c9"/>
    <w:basedOn w:val="a"/>
    <w:rsid w:val="00123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3D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2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2017-11-14T17:00:00Z</dcterms:created>
  <dcterms:modified xsi:type="dcterms:W3CDTF">2017-11-15T14:20:00Z</dcterms:modified>
</cp:coreProperties>
</file>